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ED" w:rsidP="2EF1A119" w:rsidRDefault="322EE224" w14:paraId="356E1D18" w14:textId="5597DB32" w14:noSpellErr="1">
      <w:pPr>
        <w:pStyle w:val="Heading1"/>
      </w:pPr>
      <w:r w:rsidR="4E232438">
        <w:rPr/>
        <w:t>Brief for a Lecture Capture Policy Review</w:t>
      </w:r>
    </w:p>
    <w:p w:rsidR="2EF1A119" w:rsidP="2EF1A119" w:rsidRDefault="4DA051CD" w14:paraId="3B115297" w14:textId="3B2882AD" w14:noSpellErr="1">
      <w:r w:rsidR="4E232438">
        <w:rPr/>
        <w:t>V1 9th February 2016, v2 20</w:t>
      </w:r>
      <w:r w:rsidRPr="4E232438" w:rsidR="4E232438">
        <w:rPr>
          <w:vertAlign w:val="superscript"/>
        </w:rPr>
        <w:t>th</w:t>
      </w:r>
      <w:r w:rsidR="4E232438">
        <w:rPr/>
        <w:t xml:space="preserve"> April 2016</w:t>
      </w:r>
      <w:r w:rsidR="4E232438">
        <w:rPr/>
        <w:t>, v3 6</w:t>
      </w:r>
      <w:r w:rsidRPr="4E232438" w:rsidR="4E232438">
        <w:rPr>
          <w:vertAlign w:val="superscript"/>
        </w:rPr>
        <w:t>th</w:t>
      </w:r>
      <w:r w:rsidR="4E232438">
        <w:rPr/>
        <w:t xml:space="preserve"> May 2016</w:t>
      </w:r>
    </w:p>
    <w:p w:rsidR="1275E049" w:rsidP="1275E049" w:rsidRDefault="68236651" w14:paraId="53404BB5" w14:textId="5E480195" w14:noSpellErr="1">
      <w:pPr>
        <w:pStyle w:val="Heading2"/>
      </w:pPr>
      <w:r w:rsidR="4E232438">
        <w:rPr/>
        <w:t>T</w:t>
      </w:r>
      <w:r w:rsidR="4E232438">
        <w:rPr/>
        <w:t xml:space="preserve">erms </w:t>
      </w:r>
      <w:r w:rsidR="4E232438">
        <w:rPr/>
        <w:t>o</w:t>
      </w:r>
      <w:r w:rsidR="4E232438">
        <w:rPr/>
        <w:t xml:space="preserve">f </w:t>
      </w:r>
      <w:r w:rsidR="4E232438">
        <w:rPr/>
        <w:t>R</w:t>
      </w:r>
      <w:r w:rsidR="4E232438">
        <w:rPr/>
        <w:t>eference</w:t>
      </w:r>
    </w:p>
    <w:p w:rsidR="1275E049" w:rsidP="1275E049" w:rsidRDefault="322EE224" w14:paraId="390DB2A4" w14:textId="019482CC" w14:noSpellErr="1">
      <w:r w:rsidR="4E232438">
        <w:rPr/>
        <w:t>This is a fixed life task-and-finish group with the objective to create a formal Lecture Capture Policy</w:t>
      </w:r>
    </w:p>
    <w:p w:rsidR="1275E049" w:rsidP="1275E049" w:rsidRDefault="322EE224" w14:paraId="76058B1A" w14:textId="4193C9E1" w14:noSpellErr="1">
      <w:r w:rsidR="4E232438">
        <w:rPr/>
        <w:t>This will require the group to:</w:t>
      </w:r>
    </w:p>
    <w:p w:rsidR="1275E049" w:rsidP="1275E049" w:rsidRDefault="322EE224" w14:paraId="73BCAB3B" w14:textId="3058A349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>identify and address areas of concern, escalating those that are beyond the remit of the Policy to solve</w:t>
      </w:r>
    </w:p>
    <w:p w:rsidR="1275E049" w:rsidP="1275E049" w:rsidRDefault="322EE224" w14:paraId="34747221" w14:textId="45002911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 xml:space="preserve">take input from both within and beyond Warwick (a full </w:t>
      </w:r>
      <w:r w:rsidRPr="4E232438" w:rsidR="4E232438">
        <w:rPr>
          <w:rFonts w:ascii="Calibri" w:hAnsi="Calibri" w:eastAsia="Calibri" w:cs="Calibri"/>
        </w:rPr>
        <w:t>consultation is not in scope)</w:t>
      </w:r>
    </w:p>
    <w:p w:rsidR="1275E049" w:rsidP="1275E049" w:rsidRDefault="322EE224" w14:paraId="394B22D3" w14:textId="16B618D6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Pr="4E232438" w:rsidR="4E232438">
        <w:rPr>
          <w:rFonts w:ascii="Calibri" w:hAnsi="Calibri" w:eastAsia="Calibri" w:cs="Calibri"/>
        </w:rPr>
        <w:t>decide on the scope of the revised Policy</w:t>
      </w:r>
    </w:p>
    <w:p w:rsidR="1275E049" w:rsidP="1275E049" w:rsidRDefault="322EE224" w14:paraId="12BE4A81" w14:textId="7944742A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Pr="4E232438" w:rsidR="4E232438">
        <w:rPr>
          <w:rFonts w:ascii="Calibri" w:hAnsi="Calibri" w:eastAsia="Calibri" w:cs="Calibri"/>
        </w:rPr>
        <w:t>draft key instruments of implementation such as consent forms</w:t>
      </w:r>
    </w:p>
    <w:p w:rsidR="1275E049" w:rsidP="1275E049" w:rsidRDefault="322EE224" w14:paraId="184E696A" w14:textId="7E669F82" w14:noSpellErr="1">
      <w:r w:rsidRPr="4E232438" w:rsidR="4E232438">
        <w:rPr>
          <w:rFonts w:ascii="Calibri" w:hAnsi="Calibri" w:eastAsia="Calibri" w:cs="Calibri"/>
        </w:rPr>
        <w:t>This group reports to AQSC.</w:t>
      </w:r>
    </w:p>
    <w:p w:rsidR="1275E049" w:rsidP="1275E049" w:rsidRDefault="322EE224" w14:paraId="266C81DB" w14:textId="52B1EA65" w14:noSpellErr="1">
      <w:pPr>
        <w:pStyle w:val="Heading2"/>
      </w:pPr>
      <w:r w:rsidR="4E232438">
        <w:rPr/>
        <w:t>Membership</w:t>
      </w:r>
    </w:p>
    <w:p w:rsidR="322EE224" w:rsidP="00EB78CC" w:rsidRDefault="322EE224" w14:paraId="6DDD0A07" w14:textId="1BBB0FF0" w14:noSpellErr="1">
      <w:pPr>
        <w:pStyle w:val="NoSpacing"/>
      </w:pPr>
      <w:r w:rsidR="4E232438">
        <w:rPr/>
        <w:t>Christina Hughes, PVC, CHAIR</w:t>
      </w:r>
    </w:p>
    <w:p w:rsidR="00EB78CC" w:rsidP="00EB78CC" w:rsidRDefault="00EB78CC" w14:paraId="0B71946A" w14:textId="5277395D">
      <w:pPr>
        <w:pStyle w:val="NoSpacing"/>
      </w:pPr>
      <w:r w:rsidR="4E232438">
        <w:rPr/>
        <w:t xml:space="preserve">Charlie </w:t>
      </w:r>
      <w:proofErr w:type="spellStart"/>
      <w:r w:rsidR="4E232438">
        <w:rPr/>
        <w:t>Hindhaugh</w:t>
      </w:r>
      <w:proofErr w:type="spellEnd"/>
      <w:r w:rsidR="4E232438">
        <w:rPr/>
        <w:t xml:space="preserve">, </w:t>
      </w:r>
      <w:r w:rsidR="4E232438">
        <w:rPr/>
        <w:t xml:space="preserve">Education Officer </w:t>
      </w:r>
      <w:r w:rsidR="4E232438">
        <w:rPr/>
        <w:t>SU</w:t>
      </w:r>
    </w:p>
    <w:p w:rsidR="1275E049" w:rsidP="00EB78CC" w:rsidRDefault="1F7B3074" w14:paraId="0F38E8DD" w14:textId="355B9053" w14:noSpellErr="1">
      <w:pPr>
        <w:pStyle w:val="NoSpacing"/>
      </w:pPr>
      <w:r w:rsidR="4E232438">
        <w:rPr/>
        <w:t>Steve Luci Matthews, UCU</w:t>
      </w:r>
    </w:p>
    <w:p w:rsidR="1275E049" w:rsidP="00EB78CC" w:rsidRDefault="1F7B3074" w14:paraId="37E813C8" w14:textId="35D5231A" w14:noSpellErr="1">
      <w:pPr>
        <w:pStyle w:val="NoSpacing"/>
      </w:pPr>
      <w:r w:rsidR="4E232438">
        <w:rPr/>
        <w:t>Simon Gilling, Legal Advisor</w:t>
      </w:r>
    </w:p>
    <w:p w:rsidR="1275E049" w:rsidP="00EB78CC" w:rsidRDefault="68236651" w14:paraId="2AE50B98" w14:textId="1815FECC">
      <w:pPr>
        <w:pStyle w:val="NoSpacing"/>
      </w:pPr>
      <w:r w:rsidR="4E232438">
        <w:rPr/>
        <w:t xml:space="preserve">Clair </w:t>
      </w:r>
      <w:proofErr w:type="spellStart"/>
      <w:r w:rsidR="4E232438">
        <w:rPr/>
        <w:t>Henrywood</w:t>
      </w:r>
      <w:proofErr w:type="spellEnd"/>
      <w:r w:rsidR="4E232438">
        <w:rPr/>
        <w:t>, Teaching Quality</w:t>
      </w:r>
    </w:p>
    <w:p w:rsidR="1275E049" w:rsidP="00EB78CC" w:rsidRDefault="1F7B3074" w14:paraId="3DFF073C" w14:textId="506E2326" w14:noSpellErr="1">
      <w:pPr>
        <w:pStyle w:val="NoSpacing"/>
      </w:pPr>
      <w:r w:rsidRPr="4E232438" w:rsidR="4E232438">
        <w:rPr>
          <w:rFonts w:ascii="Calibri" w:hAnsi="Calibri" w:eastAsia="Calibri" w:cs="Calibri"/>
        </w:rPr>
        <w:t>Jonathan Owen, Service Owner for Lecture Capture</w:t>
      </w:r>
    </w:p>
    <w:p w:rsidR="1275E049" w:rsidP="00EB78CC" w:rsidRDefault="1F7B3074" w14:paraId="54E582E7" w14:textId="1C7001DC" w14:noSpellErr="1">
      <w:pPr>
        <w:pStyle w:val="NoSpacing"/>
      </w:pPr>
      <w:r w:rsidR="4E232438">
        <w:rPr/>
        <w:t>Amber Thomas, Academic Technology Manager, TEL SG Chair</w:t>
      </w:r>
    </w:p>
    <w:p w:rsidR="00EB78CC" w:rsidP="00EB78CC" w:rsidRDefault="00EB78CC" w14:paraId="1A98F502" w14:textId="77777777" w14:noSpellErr="1">
      <w:pPr>
        <w:pStyle w:val="NoSpacing"/>
      </w:pPr>
      <w:r w:rsidR="4E232438">
        <w:rPr/>
        <w:t>Kate Owen, WMS, representing WMS</w:t>
      </w:r>
    </w:p>
    <w:p w:rsidR="00EB78CC" w:rsidP="00EB78CC" w:rsidRDefault="00EB78CC" w14:paraId="78FBFF53" w14:textId="77777777">
      <w:pPr>
        <w:pStyle w:val="NoSpacing"/>
      </w:pPr>
      <w:r w:rsidR="4E232438">
        <w:rPr/>
        <w:t xml:space="preserve">David Wood, </w:t>
      </w:r>
      <w:proofErr w:type="spellStart"/>
      <w:r w:rsidR="4E232438">
        <w:rPr/>
        <w:t>Maths</w:t>
      </w:r>
      <w:proofErr w:type="spellEnd"/>
      <w:r w:rsidR="4E232438">
        <w:rPr/>
        <w:t>, representing Sciences</w:t>
      </w:r>
    </w:p>
    <w:p w:rsidR="00EB78CC" w:rsidP="00EB78CC" w:rsidRDefault="00EB78CC" w14:paraId="767F1CCB" w14:textId="77777777" w14:noSpellErr="1">
      <w:pPr>
        <w:pStyle w:val="NoSpacing"/>
      </w:pPr>
      <w:r w:rsidR="4E232438">
        <w:rPr/>
        <w:t>Jeremy Smith, Economics, representing Social Sciences</w:t>
      </w:r>
    </w:p>
    <w:p w:rsidR="1275E049" w:rsidP="00EB78CC" w:rsidRDefault="00EB78CC" w14:paraId="69C0FC16" w14:textId="7D1ADDDC" w14:noSpellErr="1">
      <w:pPr>
        <w:pStyle w:val="NoSpacing"/>
      </w:pPr>
      <w:r w:rsidR="4E232438">
        <w:rPr/>
        <w:t>Sarah Richardson, History, representing Arts</w:t>
      </w:r>
    </w:p>
    <w:p w:rsidR="00EB78CC" w:rsidP="00EB78CC" w:rsidRDefault="00EB78CC" w14:paraId="6D840759" w14:textId="77777777">
      <w:pPr>
        <w:pStyle w:val="NoSpacing"/>
      </w:pPr>
    </w:p>
    <w:p w:rsidR="2EF1A119" w:rsidP="68236651" w:rsidRDefault="68236651" w14:paraId="726643F6" w14:textId="047730C3" w14:noSpellErr="1">
      <w:pPr>
        <w:pStyle w:val="Heading2"/>
      </w:pPr>
      <w:r w:rsidR="4E232438">
        <w:rPr/>
        <w:t>Drivers for a Review</w:t>
      </w:r>
    </w:p>
    <w:p w:rsidR="2EF1A119" w:rsidP="2EF1A119" w:rsidRDefault="322EE224" w14:paraId="3C253319" w14:textId="69C01B8E" w14:noSpellErr="1">
      <w:r w:rsidR="4E232438">
        <w:rPr/>
        <w:t>An implicit policy (see below) that needs making explicit</w:t>
      </w:r>
    </w:p>
    <w:p w:rsidR="2EF1A119" w:rsidP="2EF1A119" w:rsidRDefault="322EE224" w14:paraId="45647AAB" w14:textId="4E3932DB" w14:noSpellErr="1">
      <w:r w:rsidR="4E232438">
        <w:rPr/>
        <w:t>Scrutiny from staff, need for greater clarity of the university's position desire for more transparent policy making</w:t>
      </w:r>
    </w:p>
    <w:p w:rsidR="2EF1A119" w:rsidP="2EF1A119" w:rsidRDefault="322EE224" w14:paraId="041AD879" w14:textId="54C91088" w14:noSpellErr="1">
      <w:r w:rsidR="4E232438">
        <w:rPr/>
        <w:t>Pressure from students to staff to record lectures, need for greater clarity on the university's position, desire for increase in recorded lectures</w:t>
      </w:r>
    </w:p>
    <w:p w:rsidR="2EF1A119" w:rsidP="2EF1A119" w:rsidRDefault="322EE224" w14:paraId="59CAAC3F" w14:textId="22CCD2F4" w14:noSpellErr="1">
      <w:pPr>
        <w:pStyle w:val="Heading2"/>
      </w:pPr>
      <w:r w:rsidR="4E232438">
        <w:rPr/>
        <w:t>Existing Policy (Implicit)</w:t>
      </w:r>
    </w:p>
    <w:p w:rsidR="2EF1A119" w:rsidRDefault="4DA051CD" w14:paraId="2AD38A9C" w14:textId="70DF690F" w14:noSpellErr="1">
      <w:r w:rsidRPr="4E232438" w:rsidR="4E232438">
        <w:rPr>
          <w:rFonts w:ascii="Calibri" w:hAnsi="Calibri" w:eastAsia="Calibri" w:cs="Calibri"/>
        </w:rPr>
        <w:t xml:space="preserve">There is a consent form: </w:t>
      </w:r>
      <w:hyperlink r:id="Rc6602066a02f44b7">
        <w:r w:rsidRPr="4E232438" w:rsidR="4E232438">
          <w:rPr>
            <w:rStyle w:val="Hyperlink"/>
            <w:rFonts w:ascii="Calibri" w:hAnsi="Calibri" w:eastAsia="Calibri" w:cs="Calibri"/>
            <w:color w:val="auto"/>
          </w:rPr>
          <w:t>https://www2.warwick.ac.uk/services/its/servicessupport/av/lecture_capture/staff/consent</w:t>
        </w:r>
      </w:hyperlink>
      <w:r w:rsidR="4E232438">
        <w:rPr/>
        <w:t xml:space="preserve"> </w:t>
      </w:r>
    </w:p>
    <w:p w:rsidR="2EF1A119" w:rsidRDefault="4DA051CD" w14:paraId="7D0783C5" w14:textId="3F0E97D6" w14:noSpellErr="1">
      <w:r w:rsidRPr="4E232438" w:rsidR="4E232438">
        <w:rPr>
          <w:rFonts w:ascii="Calibri" w:hAnsi="Calibri" w:eastAsia="Calibri" w:cs="Calibri"/>
        </w:rPr>
        <w:t xml:space="preserve">There is the student policy: </w:t>
      </w:r>
      <w:hyperlink r:id="R4584e91f5e96463b">
        <w:r w:rsidRPr="4E232438" w:rsidR="4E232438">
          <w:rPr>
            <w:rStyle w:val="Hyperlink"/>
            <w:rFonts w:ascii="Calibri" w:hAnsi="Calibri" w:eastAsia="Calibri" w:cs="Calibri"/>
            <w:color w:val="auto"/>
          </w:rPr>
          <w:t>https://www2.warwick.ac.uk/services/aro/dar/quality/recordinglectures/</w:t>
        </w:r>
      </w:hyperlink>
    </w:p>
    <w:p w:rsidR="2EF1A119" w:rsidRDefault="4DA051CD" w14:paraId="37EEA3F1" w14:textId="7FD3B004" w14:noSpellErr="1">
      <w:r w:rsidRPr="4E232438" w:rsidR="4E232438">
        <w:rPr>
          <w:rFonts w:ascii="Calibri" w:hAnsi="Calibri" w:eastAsia="Calibri" w:cs="Calibri"/>
        </w:rPr>
        <w:t xml:space="preserve">The retention period of 2 years, which is part of the explanation we give about the uses of the recording </w:t>
      </w:r>
    </w:p>
    <w:p w:rsidR="2EF1A119" w:rsidRDefault="68236651" w14:paraId="098F9412" w14:textId="104D9240">
      <w:r w:rsidRPr="4E232438" w:rsidR="4E232438">
        <w:rPr>
          <w:rFonts w:ascii="Calibri" w:hAnsi="Calibri" w:eastAsia="Calibri" w:cs="Calibri"/>
        </w:rPr>
        <w:t xml:space="preserve">The access arrangements via single sign on and </w:t>
      </w:r>
      <w:proofErr w:type="spellStart"/>
      <w:r w:rsidRPr="4E232438" w:rsidR="4E232438">
        <w:rPr>
          <w:rFonts w:ascii="Calibri" w:hAnsi="Calibri" w:eastAsia="Calibri" w:cs="Calibri"/>
        </w:rPr>
        <w:t>moodle</w:t>
      </w:r>
      <w:proofErr w:type="spellEnd"/>
      <w:r w:rsidRPr="4E232438" w:rsidR="4E232438">
        <w:rPr>
          <w:rFonts w:ascii="Calibri" w:hAnsi="Calibri" w:eastAsia="Calibri" w:cs="Calibri"/>
        </w:rPr>
        <w:t xml:space="preserve"> integration</w:t>
      </w:r>
    </w:p>
    <w:p w:rsidR="2EF1A119" w:rsidRDefault="322EE224" w14:paraId="571AF15B" w14:textId="53C8094F" w14:noSpellErr="1">
      <w:r w:rsidRPr="4E232438" w:rsidR="4E232438">
        <w:rPr>
          <w:rFonts w:ascii="Calibri" w:hAnsi="Calibri" w:eastAsia="Calibri" w:cs="Calibri"/>
        </w:rPr>
        <w:t xml:space="preserve">The DSA reasonable adjustments flag on the student request form </w:t>
      </w:r>
      <w:hyperlink r:id="Rbb21932ce1204796">
        <w:r w:rsidRPr="4E232438" w:rsidR="4E232438">
          <w:rPr>
            <w:rStyle w:val="Hyperlink"/>
            <w:rFonts w:ascii="Calibri" w:hAnsi="Calibri" w:eastAsia="Calibri" w:cs="Calibri"/>
            <w:color w:val="auto"/>
          </w:rPr>
          <w:t>https://www2.warwick.ac.uk/services/its/servicessupport/av/lecture_capture/students/interest</w:t>
        </w:r>
      </w:hyperlink>
      <w:r w:rsidR="4E232438">
        <w:rPr/>
        <w:t xml:space="preserve"> and the processes that triggers</w:t>
      </w:r>
    </w:p>
    <w:p w:rsidR="4DA051CD" w:rsidP="4DA051CD" w:rsidRDefault="4DA051CD" w14:paraId="12CB127E" w14:textId="38D97D3B" w14:noSpellErr="1">
      <w:r w:rsidRPr="4E232438" w:rsidR="4E232438">
        <w:rPr>
          <w:rFonts w:ascii="Calibri" w:hAnsi="Calibri" w:eastAsia="Calibri" w:cs="Calibri"/>
        </w:rPr>
        <w:t>Department-specific arrangements about embargos and departmental statements on the strength of mandate, some confusion when people discuss policy</w:t>
      </w:r>
    </w:p>
    <w:p w:rsidR="4DA051CD" w:rsidP="4DA051CD" w:rsidRDefault="4DA051CD" w14:paraId="747735A2" w14:textId="728B7D25" w14:noSpellErr="1">
      <w:pPr>
        <w:pStyle w:val="Heading2"/>
      </w:pPr>
      <w:r w:rsidR="4E232438">
        <w:rPr/>
        <w:t>Policy Framework</w:t>
      </w:r>
    </w:p>
    <w:p w:rsidR="2EF1A119" w:rsidP="2EF1A119" w:rsidRDefault="4DA051CD" w14:paraId="0A906A4C" w14:textId="28012C6A" w14:noSpellErr="1">
      <w:r w:rsidR="4E232438">
        <w:rPr/>
        <w:t xml:space="preserve">Please see: </w:t>
      </w:r>
      <w:hyperlink r:id="Rc76dbca5d9ce4e44">
        <w:r w:rsidRPr="4E232438" w:rsidR="4E232438">
          <w:rPr>
            <w:rStyle w:val="Hyperlink"/>
          </w:rPr>
          <w:t>Lecture Capture Policy Framework</w:t>
        </w:r>
      </w:hyperlink>
      <w:r w:rsidR="4E232438">
        <w:rPr/>
        <w:t xml:space="preserve">. </w:t>
      </w:r>
    </w:p>
    <w:p w:rsidR="2EF1A119" w:rsidP="2B30F51B" w:rsidRDefault="322EE224" w14:paraId="0696D33D" w14:textId="2E41BB79" w14:noSpellErr="1">
      <w:pPr>
        <w:pStyle w:val="Heading2"/>
      </w:pPr>
      <w:r w:rsidR="4E232438">
        <w:rPr/>
        <w:t>Outputs of the Review</w:t>
      </w:r>
    </w:p>
    <w:p w:rsidR="2B30F51B" w:rsidP="2B30F51B" w:rsidRDefault="322EE224" w14:paraId="31E112B1" w14:textId="73449B46" w14:noSpellErr="1">
      <w:r w:rsidR="4E232438">
        <w:rPr/>
        <w:t>Identify decisions that need making, and who can make them, and get decisions made</w:t>
      </w:r>
    </w:p>
    <w:p w:rsidR="2B30F51B" w:rsidRDefault="322EE224" w14:paraId="154E8B7F" w14:textId="101E63A6" w14:noSpellErr="1">
      <w:r w:rsidRPr="4E232438" w:rsidR="4E232438">
        <w:rPr>
          <w:rFonts w:ascii="Calibri" w:hAnsi="Calibri" w:eastAsia="Calibri" w:cs="Calibri"/>
        </w:rPr>
        <w:t>Implement any changes to support the revised policy</w:t>
      </w:r>
    </w:p>
    <w:p w:rsidR="2B30F51B" w:rsidRDefault="322EE224" w14:paraId="71B69A95" w14:textId="2A106CE4" w14:noSpellErr="1">
      <w:r w:rsidR="4E232438">
        <w:rPr/>
        <w:t>A single written policy document in an appropriate location (the Teaching Quality site?) - this might be approved in parallel with any implementation steps</w:t>
      </w:r>
    </w:p>
    <w:p w:rsidR="2B30F51B" w:rsidP="2B30F51B" w:rsidRDefault="322EE224" w14:paraId="44C46C3E" w14:textId="29BBA387" w14:noSpellErr="1">
      <w:pPr>
        <w:pStyle w:val="Heading2"/>
      </w:pPr>
      <w:r w:rsidR="4E232438">
        <w:rPr/>
        <w:t>Structure for the Review</w:t>
      </w:r>
    </w:p>
    <w:p w:rsidR="2B30F51B" w:rsidP="2B30F51B" w:rsidRDefault="68236651" w14:paraId="39DB6BE8" w14:textId="49B2E347">
      <w:r w:rsidR="4E232438">
        <w:rPr/>
        <w:t xml:space="preserve">Create a Task and Finish Group with appropriate membership and </w:t>
      </w:r>
      <w:proofErr w:type="spellStart"/>
      <w:r w:rsidR="4E232438">
        <w:rPr/>
        <w:t>ToR</w:t>
      </w:r>
      <w:proofErr w:type="spellEnd"/>
    </w:p>
    <w:p w:rsidR="2B30F51B" w:rsidP="2B30F51B" w:rsidRDefault="4DA051CD" w14:paraId="19A81A7B" w14:textId="32280898" w14:noSpellErr="1">
      <w:r w:rsidR="4E232438">
        <w:rPr/>
        <w:t>Start the Review in February 2016 with a target of consulting AQSC on 13th June, completing the Review by July 2016</w:t>
      </w:r>
    </w:p>
    <w:p w:rsidR="4DA051CD" w:rsidP="4DA051CD" w:rsidRDefault="4DA051CD" w14:paraId="11801312" w14:textId="77E0709E" w14:noSpellErr="1">
      <w:r w:rsidR="4E232438">
        <w:rPr/>
        <w:t>Dates:</w:t>
      </w:r>
    </w:p>
    <w:p w:rsidR="4DA051CD" w:rsidRDefault="4DA051CD" w14:paraId="58399353" w14:textId="29F1684D" w14:noSpellErr="1">
      <w:r w:rsidRPr="4E232438" w:rsidR="4E232438">
        <w:rPr>
          <w:rFonts w:ascii="Calibri" w:hAnsi="Calibri" w:eastAsia="Calibri" w:cs="Calibri"/>
        </w:rPr>
        <w:t>MTG1 Wednesday 27th April, 10.00 – 11.00 CMR1.2</w:t>
      </w:r>
      <w:r w:rsidRPr="4E232438" w:rsidR="4E232438">
        <w:rPr>
          <w:rFonts w:ascii="Calibri" w:hAnsi="Calibri" w:eastAsia="Calibri" w:cs="Calibri"/>
        </w:rPr>
        <w:t>, UH</w:t>
      </w:r>
    </w:p>
    <w:p w:rsidR="4DA051CD" w:rsidRDefault="00596663" w14:paraId="63990896" w14:textId="2C79FBCE" w14:noSpellErr="1">
      <w:r w:rsidRPr="4E232438" w:rsidR="4E232438">
        <w:rPr>
          <w:rFonts w:ascii="Calibri" w:hAnsi="Calibri" w:eastAsia="Calibri" w:cs="Calibri"/>
        </w:rPr>
        <w:t>MTG2 Monday 23rd May, 2.00–</w:t>
      </w:r>
      <w:r w:rsidRPr="4E232438" w:rsidR="4E232438">
        <w:rPr>
          <w:rFonts w:ascii="Calibri" w:hAnsi="Calibri" w:eastAsia="Calibri" w:cs="Calibri"/>
        </w:rPr>
        <w:t xml:space="preserve">3.00 </w:t>
      </w:r>
      <w:r w:rsidRPr="4E232438" w:rsidR="4E232438">
        <w:rPr>
          <w:rFonts w:ascii="Calibri" w:hAnsi="Calibri" w:eastAsia="Calibri" w:cs="Calibri"/>
        </w:rPr>
        <w:t>CMR0.3, UH</w:t>
      </w:r>
    </w:p>
    <w:p w:rsidR="4DA051CD" w:rsidRDefault="00596663" w14:paraId="2F65C524" w14:textId="21A66E65" w14:noSpellErr="1">
      <w:r w:rsidRPr="4E232438" w:rsidR="4E232438">
        <w:rPr>
          <w:rFonts w:ascii="Calibri" w:hAnsi="Calibri" w:eastAsia="Calibri" w:cs="Calibri"/>
        </w:rPr>
        <w:t>MTG3 Tuesday 21st June, 10.30–</w:t>
      </w:r>
      <w:r w:rsidRPr="4E232438" w:rsidR="4E232438">
        <w:rPr>
          <w:rFonts w:ascii="Calibri" w:hAnsi="Calibri" w:eastAsia="Calibri" w:cs="Calibri"/>
        </w:rPr>
        <w:t xml:space="preserve">11.30 </w:t>
      </w:r>
      <w:r w:rsidRPr="4E232438" w:rsidR="4E232438">
        <w:rPr>
          <w:rFonts w:ascii="Calibri" w:hAnsi="Calibri" w:eastAsia="Calibri" w:cs="Calibri"/>
        </w:rPr>
        <w:t>CMR0.3, UH</w:t>
      </w:r>
    </w:p>
    <w:p w:rsidR="4DA051CD" w:rsidP="4DA051CD" w:rsidRDefault="4DA051CD" w14:paraId="11F0C541" w14:textId="162AE787" w14:noSpellErr="1">
      <w:r w:rsidRPr="4E232438" w:rsidR="4E232438">
        <w:rPr>
          <w:rFonts w:ascii="Calibri" w:hAnsi="Calibri" w:eastAsia="Calibri" w:cs="Calibri"/>
        </w:rPr>
        <w:t>MTG4 Wednesday 13</w:t>
      </w:r>
      <w:r w:rsidRPr="4E232438" w:rsidR="4E232438">
        <w:rPr>
          <w:rFonts w:ascii="Calibri" w:hAnsi="Calibri" w:eastAsia="Calibri" w:cs="Calibri"/>
          <w:vertAlign w:val="superscript"/>
        </w:rPr>
        <w:t>th</w:t>
      </w:r>
      <w:r w:rsidRPr="4E232438" w:rsidR="4E232438">
        <w:rPr>
          <w:rFonts w:ascii="Calibri" w:hAnsi="Calibri" w:eastAsia="Calibri" w:cs="Calibri"/>
        </w:rPr>
        <w:t xml:space="preserve"> July 15:00-16:00 </w:t>
      </w:r>
      <w:r w:rsidRPr="4E232438" w:rsidR="4E232438">
        <w:rPr>
          <w:rFonts w:ascii="Calibri" w:hAnsi="Calibri" w:eastAsia="Calibri" w:cs="Calibri"/>
        </w:rPr>
        <w:t>CMR0.3, UH</w:t>
      </w:r>
    </w:p>
    <w:p w:rsidR="4E699CB3" w:rsidP="4E699CB3" w:rsidRDefault="322EE224" w14:paraId="0BCFCC2A" w14:textId="49D823EF" w14:noSpellErr="1">
      <w:r w:rsidR="4E232438">
        <w:rPr/>
        <w:t>Milestones:</w:t>
      </w:r>
    </w:p>
    <w:p w:rsidR="4E699CB3" w:rsidP="4E699CB3" w:rsidRDefault="68236651" w14:paraId="4181DB1A" w14:textId="39ECA26E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>AQSC 22</w:t>
      </w:r>
      <w:r w:rsidRPr="4E232438" w:rsidR="4E232438">
        <w:rPr>
          <w:vertAlign w:val="superscript"/>
        </w:rPr>
        <w:t>nd</w:t>
      </w:r>
      <w:r w:rsidR="4E232438">
        <w:rPr/>
        <w:t xml:space="preserve"> February approve </w:t>
      </w:r>
      <w:proofErr w:type="spellStart"/>
      <w:r w:rsidR="4E232438">
        <w:rPr/>
        <w:t>ToR</w:t>
      </w:r>
      <w:proofErr w:type="spellEnd"/>
      <w:r w:rsidR="4E232438">
        <w:rPr/>
        <w:t xml:space="preserve"> &amp; membership of Policy Review Group</w:t>
      </w:r>
    </w:p>
    <w:p w:rsidR="4E699CB3" w:rsidP="4E699CB3" w:rsidRDefault="68236651" w14:paraId="40EFC1E3" w14:textId="300E5B47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>MTG1 27</w:t>
      </w:r>
      <w:r w:rsidRPr="4E232438" w:rsidR="4E232438">
        <w:rPr>
          <w:vertAlign w:val="superscript"/>
        </w:rPr>
        <w:t>th</w:t>
      </w:r>
      <w:r w:rsidR="4E232438">
        <w:rPr/>
        <w:t xml:space="preserve"> April agree work of group and </w:t>
      </w:r>
      <w:proofErr w:type="spellStart"/>
      <w:r w:rsidR="4E232438">
        <w:rPr/>
        <w:t>prioritise</w:t>
      </w:r>
      <w:proofErr w:type="spellEnd"/>
      <w:r w:rsidR="4E232438">
        <w:rPr/>
        <w:t xml:space="preserve"> first draft</w:t>
      </w:r>
    </w:p>
    <w:p w:rsidR="4E699CB3" w:rsidP="4E699CB3" w:rsidRDefault="1F7B3074" w14:paraId="45DBBC1B" w14:textId="5A547C72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>MTG2 23</w:t>
      </w:r>
      <w:r w:rsidRPr="4E232438" w:rsidR="4E232438">
        <w:rPr>
          <w:vertAlign w:val="superscript"/>
        </w:rPr>
        <w:t>rd</w:t>
      </w:r>
      <w:r w:rsidR="4E232438">
        <w:rPr/>
        <w:t xml:space="preserve"> May first draft revision: assess feasibility of submission to AQSC</w:t>
      </w:r>
    </w:p>
    <w:p w:rsidR="4E699CB3" w:rsidP="4E699CB3" w:rsidRDefault="1F7B3074" w14:paraId="4A37DC53" w14:textId="2D4C5697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>Note: AQSC 13</w:t>
      </w:r>
      <w:r w:rsidRPr="4E232438" w:rsidR="4E232438">
        <w:rPr>
          <w:vertAlign w:val="superscript"/>
        </w:rPr>
        <w:t>th</w:t>
      </w:r>
      <w:r w:rsidR="4E232438">
        <w:rPr/>
        <w:t xml:space="preserve"> June </w:t>
      </w:r>
    </w:p>
    <w:p w:rsidR="1F7B3074" w:rsidP="1F7B3074" w:rsidRDefault="1F7B3074" w14:paraId="1DF34817" w14:textId="3DF8E1DD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>work underway</w:t>
      </w:r>
      <w:bookmarkStart w:name="_GoBack" w:id="0"/>
      <w:bookmarkEnd w:id="0"/>
    </w:p>
    <w:p w:rsidR="1F7B3074" w:rsidP="1F7B3074" w:rsidRDefault="1F7B3074" w14:paraId="0AB01CA3" w14:textId="5FB5DF98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>MTG3 21</w:t>
      </w:r>
      <w:r w:rsidRPr="4E232438" w:rsidR="4E232438">
        <w:rPr>
          <w:vertAlign w:val="superscript"/>
        </w:rPr>
        <w:t>st</w:t>
      </w:r>
      <w:r w:rsidR="4E232438">
        <w:rPr/>
        <w:t xml:space="preserve"> June final draft revision</w:t>
      </w:r>
    </w:p>
    <w:p w:rsidR="1F7B3074" w:rsidP="1F7B3074" w:rsidRDefault="1F7B3074" w14:paraId="4BDAC112" w14:textId="081669CE" w14:noSpellErr="1">
      <w:pPr>
        <w:pStyle w:val="ListParagraph"/>
        <w:numPr>
          <w:ilvl w:val="0"/>
          <w:numId w:val="2"/>
        </w:numPr>
        <w:rPr>
          <w:rFonts w:asciiTheme="minorEastAsia" w:hAnsiTheme="minorEastAsia" w:eastAsiaTheme="minorEastAsia" w:cstheme="minorEastAsia"/>
        </w:rPr>
      </w:pPr>
      <w:r w:rsidR="4E232438">
        <w:rPr/>
        <w:t>MTG4 13</w:t>
      </w:r>
      <w:r w:rsidRPr="4E232438" w:rsidR="4E232438">
        <w:rPr>
          <w:vertAlign w:val="superscript"/>
        </w:rPr>
        <w:t>th</w:t>
      </w:r>
      <w:r w:rsidR="4E232438">
        <w:rPr/>
        <w:t xml:space="preserve"> July sign-off</w:t>
      </w:r>
    </w:p>
    <w:p w:rsidR="4E699CB3" w:rsidP="1F7B3074" w:rsidRDefault="4E699CB3" w14:paraId="659CC068" w14:textId="1FDCEEA3"/>
    <w:sectPr w:rsidR="4E699CB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752BE"/>
    <w:multiLevelType w:val="hybridMultilevel"/>
    <w:tmpl w:val="0D389D0C"/>
    <w:lvl w:ilvl="0" w:tplc="65E210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DCB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981F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40E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27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269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85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A52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54C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D59584B"/>
    <w:multiLevelType w:val="hybridMultilevel"/>
    <w:tmpl w:val="F966443E"/>
    <w:lvl w:ilvl="0" w:tplc="7B642B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DC5C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4AA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0A06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FE88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58A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6467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442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5E0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F1A119"/>
    <w:rsid w:val="00056A1B"/>
    <w:rsid w:val="001301E0"/>
    <w:rsid w:val="0027396D"/>
    <w:rsid w:val="00596663"/>
    <w:rsid w:val="008D3316"/>
    <w:rsid w:val="00C217ED"/>
    <w:rsid w:val="00D20D79"/>
    <w:rsid w:val="00E23AF9"/>
    <w:rsid w:val="00EB78CC"/>
    <w:rsid w:val="1275E049"/>
    <w:rsid w:val="1F7B3074"/>
    <w:rsid w:val="20D9B33A"/>
    <w:rsid w:val="21C89C38"/>
    <w:rsid w:val="2B30F51B"/>
    <w:rsid w:val="2EF1A119"/>
    <w:rsid w:val="322EE224"/>
    <w:rsid w:val="4DA051CD"/>
    <w:rsid w:val="4E232438"/>
    <w:rsid w:val="4E699CB3"/>
    <w:rsid w:val="68236651"/>
    <w:rsid w:val="7DC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6FD0"/>
  <w15:chartTrackingRefBased/>
  <w15:docId w15:val="{7720733C-ED67-4351-8665-02F8AFE9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EB7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2.warwick.ac.uk/services/its/servicessupport/av/lecture_capture/staff/consent" TargetMode="External" Id="Rc6602066a02f44b7" /><Relationship Type="http://schemas.openxmlformats.org/officeDocument/2006/relationships/hyperlink" Target="https://www2.warwick.ac.uk/services/aro/dar/quality/recordinglectures/" TargetMode="External" Id="R4584e91f5e96463b" /><Relationship Type="http://schemas.openxmlformats.org/officeDocument/2006/relationships/hyperlink" Target="https://www2.warwick.ac.uk/services/its/servicessupport/av/lecture_capture/students/interest" TargetMode="External" Id="Rbb21932ce1204796" /><Relationship Type="http://schemas.openxmlformats.org/officeDocument/2006/relationships/hyperlink" Target="https://livewarwickac.sharepoint.com/sites/its-academictech/_layouts/15/guestaccess.aspx?guestaccesstoken=gfWhVQoypKaUy%2brciSwyUC%2bNPgexoun6owytfDe%2fYI8%3d&amp;docid=2_11a927d42b4c74cc88dcbf837c9c5ac90" TargetMode="External" Id="Rc76dbca5d9ce4e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3AE0748996046A5EC27A8294C3DD5" ma:contentTypeVersion="3" ma:contentTypeDescription="Create a new document." ma:contentTypeScope="" ma:versionID="4c821d87a9703a163c8c478da683b287">
  <xsd:schema xmlns:xsd="http://www.w3.org/2001/XMLSchema" xmlns:xs="http://www.w3.org/2001/XMLSchema" xmlns:p="http://schemas.microsoft.com/office/2006/metadata/properties" xmlns:ns2="07912297-0d2c-4681-8a11-b62e3f584095" targetNamespace="http://schemas.microsoft.com/office/2006/metadata/properties" ma:root="true" ma:fieldsID="5a3c5f82c0e627cf716518908b0cea1a" ns2:_="">
    <xsd:import namespace="07912297-0d2c-4681-8a11-b62e3f5840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12297-0d2c-4681-8a11-b62e3f5840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912297-0d2c-4681-8a11-b62e3f584095">
      <UserInfo>
        <DisplayName>Gray, Katharine</DisplayName>
        <AccountId>968</AccountId>
        <AccountType/>
      </UserInfo>
      <UserInfo>
        <DisplayName>Hughes, Christina</DisplayName>
        <AccountId>906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4FEFD5-77A5-4F78-A4CF-C42A763A2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12297-0d2c-4681-8a11-b62e3f584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AB329-FFE6-47D9-806B-1653EE771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5B0BD-D0FB-458E-945D-A01D2D59460E}">
  <ds:schemaRefs>
    <ds:schemaRef ds:uri="http://purl.org/dc/elements/1.1/"/>
    <ds:schemaRef ds:uri="http://purl.org/dc/terms/"/>
    <ds:schemaRef ds:uri="http://schemas.microsoft.com/office/2006/documentManagement/types"/>
    <ds:schemaRef ds:uri="07912297-0d2c-4681-8a11-b62e3f58409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70388749.dotm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Thomas, Amber</dc:creator>
  <keywords/>
  <dc:description/>
  <lastModifiedBy>Thomas, Amber</lastModifiedBy>
  <revision>5</revision>
  <dcterms:created xsi:type="dcterms:W3CDTF">2016-05-06T12:44:00.0000000Z</dcterms:created>
  <dcterms:modified xsi:type="dcterms:W3CDTF">2016-05-13T09:56:48.9232869Z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0x0101005F43AE0748996046A5EC27A8294C3DD5</vt:lpwstr>
  </property>
</Properties>
</file>